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ROSAC0403ZPB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Vânju Mare</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475061316"/>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40530277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33293166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79.0" w:type="dxa"/>
        <w:jc w:val="left"/>
        <w:tblInd w:w="-98.0" w:type="dxa"/>
        <w:tblLayout w:type="fixed"/>
        <w:tblLook w:val="0400"/>
      </w:tblPr>
      <w:tblGrid>
        <w:gridCol w:w="4490"/>
        <w:gridCol w:w="4489"/>
        <w:tblGridChange w:id="0">
          <w:tblGrid>
            <w:gridCol w:w="4490"/>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spacing w:after="0" w:line="276" w:lineRule="auto"/>
              <w:rPr/>
            </w:pPr>
            <w:r w:rsidDel="00000000" w:rsidR="00000000" w:rsidRPr="00000000">
              <w:rPr>
                <w:rtl w:val="0"/>
              </w:rPr>
            </w:r>
          </w:p>
          <w:tbl>
            <w:tblPr>
              <w:tblStyle w:val="Table2"/>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spacing w:after="0" w:line="276" w:lineRule="auto"/>
              <w:rPr/>
            </w:pPr>
            <w:r w:rsidDel="00000000" w:rsidR="00000000" w:rsidRPr="00000000">
              <w:rPr>
                <w:rtl w:val="0"/>
              </w:rPr>
            </w:r>
          </w:p>
          <w:tbl>
            <w:tblPr>
              <w:tblStyle w:val="Table3"/>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jc w:val="center"/>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79.0" w:type="dxa"/>
        <w:jc w:val="left"/>
        <w:tblInd w:w="-98.0" w:type="dxa"/>
        <w:tblLayout w:type="fixed"/>
        <w:tblLook w:val="0400"/>
      </w:tblPr>
      <w:tblGrid>
        <w:gridCol w:w="4454"/>
        <w:gridCol w:w="4525"/>
        <w:tblGridChange w:id="0">
          <w:tblGrid>
            <w:gridCol w:w="4454"/>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spacing w:after="0" w:line="276" w:lineRule="auto"/>
              <w:rPr/>
            </w:pPr>
            <w:r w:rsidDel="00000000" w:rsidR="00000000" w:rsidRPr="00000000">
              <w:rPr>
                <w:rtl w:val="0"/>
              </w:rPr>
            </w:r>
          </w:p>
          <w:tbl>
            <w:tblPr>
              <w:tblStyle w:val="Table5"/>
              <w:tblW w:w="1799.0" w:type="dxa"/>
              <w:jc w:val="left"/>
              <w:tblLayout w:type="fixed"/>
              <w:tblLook w:val="0400"/>
            </w:tblPr>
            <w:tblGrid>
              <w:gridCol w:w="300"/>
              <w:gridCol w:w="299"/>
              <w:gridCol w:w="301"/>
              <w:gridCol w:w="300"/>
              <w:gridCol w:w="299"/>
              <w:gridCol w:w="300"/>
              <w:tblGridChange w:id="0">
                <w:tblGrid>
                  <w:gridCol w:w="300"/>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130,37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6,00%</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RO41</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Sud-Vest Oltenia</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Mehedinți</w:t>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rPr/>
            </w:pPr>
            <w:sdt>
              <w:sdtPr>
                <w:id w:val="423504800"/>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1246179800"/>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556383164"/>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82715638"/>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8111127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593136963"/>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color w:val="000000"/>
          <w:sz w:val="22"/>
          <w:szCs w:val="22"/>
          <w:rtl w:val="0"/>
        </w:rPr>
        <w:t xml:space="preserve">62,16</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 RONPA0616 Lunca Vânjului. </w:t>
      </w:r>
    </w:p>
    <w:p w:rsidR="00000000" w:rsidDel="00000000" w:rsidP="00000000" w:rsidRDefault="00000000" w:rsidRPr="00000000" w14:paraId="00000067">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69">
      <w:pPr>
        <w:pBdr>
          <w:left w:color="000000" w:space="0" w:sz="6" w:val="single"/>
          <w:bottom w:color="000000" w:space="0" w:sz="6" w:val="single"/>
          <w:right w:color="000000" w:space="0" w:sz="6" w:val="single"/>
        </w:pBdr>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3.0" w:type="dxa"/>
        <w:jc w:val="left"/>
        <w:tblInd w:w="-97.0" w:type="dxa"/>
        <w:tblLayout w:type="fixed"/>
        <w:tblLook w:val="0000"/>
      </w:tblPr>
      <w:tblGrid>
        <w:gridCol w:w="4490"/>
        <w:gridCol w:w="4473"/>
        <w:tblGridChange w:id="0">
          <w:tblGrid>
            <w:gridCol w:w="4490"/>
            <w:gridCol w:w="447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1">
            <w:pPr>
              <w:rPr>
                <w:b w:val="1"/>
                <w:bCs w:val="1"/>
                <w:sz w:val="22"/>
                <w:szCs w:val="22"/>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tabs>
                <w:tab w:val="left" w:leader="none" w:pos="1155"/>
              </w:tabs>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4">
            <w:pPr>
              <w:tabs>
                <w:tab w:val="left" w:leader="none" w:pos="1155"/>
              </w:tabs>
              <w:spacing w:after="0" w:line="240" w:lineRule="auto"/>
              <w:rPr>
                <w:b w:val="1"/>
                <w:bCs w:val="1"/>
                <w:sz w:val="22"/>
                <w:szCs w:val="22"/>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color w:val="000000"/>
                <w:sz w:val="22"/>
                <w:szCs w:val="22"/>
              </w:rPr>
            </w:pPr>
            <w:r w:rsidDel="00000000" w:rsidR="00000000" w:rsidRPr="00000000">
              <w:rPr>
                <w:color w:val="000000"/>
                <w:sz w:val="22"/>
                <w:szCs w:val="22"/>
                <w:rtl w:val="0"/>
              </w:rPr>
              <w:t xml:space="preserve">Desemnarea ca ZPB se fundamentează pe criteriul stabilit de metodologie pentru rezervații naturale, precum și pe valoarea conservativă ridicată a ecosistemelor forestiere prezente.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tabs>
                <w:tab w:val="left" w:leader="none" w:pos="930"/>
              </w:tabs>
              <w:rPr>
                <w:sz w:val="22"/>
                <w:szCs w:val="22"/>
              </w:rPr>
            </w:pPr>
            <w:r w:rsidDel="00000000" w:rsidR="00000000" w:rsidRPr="00000000">
              <w:rPr>
                <w:sz w:val="22"/>
                <w:szCs w:val="22"/>
                <w:rtl w:val="0"/>
              </w:rPr>
              <w:t xml:space="preserve">B02 Gestionarea și utilizarea pădurii și plantației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7D">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0">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2">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4">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6">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8C">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D">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1">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5">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AC">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AD">
      <w:pPr>
        <w:pBdr>
          <w:top w:color="000000" w:space="0" w:sz="6" w:val="single"/>
          <w:left w:color="000000" w:space="0" w:sz="6" w:val="single"/>
          <w:bottom w:color="000000" w:space="0" w:sz="6" w:val="single"/>
          <w:right w:color="000000" w:space="0" w:sz="6" w:val="single"/>
        </w:pBdr>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AE">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A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rPr>
          <w:color w:val="000000"/>
          <w:sz w:val="22"/>
          <w:szCs w:val="22"/>
        </w:rPr>
      </w:pPr>
      <w:r w:rsidDel="00000000" w:rsidR="00000000" w:rsidRPr="00000000">
        <w:rPr>
          <w:sz w:val="22"/>
          <w:szCs w:val="22"/>
          <w:rtl w:val="0"/>
        </w:rPr>
        <w:t xml:space="preserve">68,21</w:t>
      </w:r>
      <w:r w:rsidDel="00000000" w:rsidR="00000000" w:rsidRPr="00000000">
        <w:rPr>
          <w:rtl w:val="0"/>
        </w:rPr>
      </w:r>
    </w:p>
    <w:p w:rsidR="00000000" w:rsidDel="00000000" w:rsidP="00000000" w:rsidRDefault="00000000" w:rsidRPr="00000000" w14:paraId="000000B1">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B3">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B4">
      <w:pPr>
        <w:pBdr>
          <w:left w:color="000000" w:space="0" w:sz="6" w:val="single"/>
          <w:bottom w:color="000000" w:space="0" w:sz="6" w:val="single"/>
          <w:right w:color="000000" w:space="0" w:sz="6" w:val="single"/>
        </w:pBdr>
        <w:jc w:val="both"/>
        <w:rPr>
          <w:sz w:val="22"/>
          <w:szCs w:val="22"/>
        </w:rPr>
      </w:pPr>
      <w:r w:rsidDel="00000000" w:rsidR="00000000" w:rsidRPr="00000000">
        <w:rPr>
          <w:color w:val="000000"/>
          <w:sz w:val="22"/>
          <w:szCs w:val="22"/>
          <w:rtl w:val="0"/>
        </w:rPr>
        <w:t xml:space="preserve">- </w:t>
      </w: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B6">
      <w:pPr>
        <w:rPr/>
      </w:pPr>
      <w:r w:rsidDel="00000000" w:rsidR="00000000" w:rsidRPr="00000000">
        <w:rPr>
          <w:rtl w:val="0"/>
        </w:rPr>
      </w:r>
    </w:p>
    <w:tbl>
      <w:tblPr>
        <w:tblStyle w:val="Table9"/>
        <w:tblW w:w="8963.0" w:type="dxa"/>
        <w:jc w:val="left"/>
        <w:tblInd w:w="-97.0" w:type="dxa"/>
        <w:tblLayout w:type="fixed"/>
        <w:tblLook w:val="0000"/>
      </w:tblPr>
      <w:tblGrid>
        <w:gridCol w:w="4499"/>
        <w:gridCol w:w="4464"/>
        <w:tblGridChange w:id="0">
          <w:tblGrid>
            <w:gridCol w:w="4499"/>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BB">
            <w:pPr>
              <w:rPr>
                <w:i w:val="1"/>
                <w:iCs w:val="1"/>
                <w:sz w:val="22"/>
                <w:szCs w:val="22"/>
              </w:rPr>
            </w:pPr>
            <w:r w:rsidDel="00000000" w:rsidR="00000000" w:rsidRPr="00000000">
              <w:rPr>
                <w:i w:val="1"/>
                <w:iCs w:val="1"/>
                <w:sz w:val="22"/>
                <w:szCs w:val="22"/>
                <w:rtl w:val="0"/>
              </w:rPr>
              <w:t xml:space="preserve">91Y0 Păduri dacice de stejar și carpen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24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tabs>
                <w:tab w:val="left" w:leader="none" w:pos="1155"/>
              </w:tabs>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BE">
            <w:pPr>
              <w:spacing w:after="0" w:line="240" w:lineRule="auto"/>
              <w:rPr>
                <w:i w:val="1"/>
                <w:iCs w:val="1"/>
              </w:rPr>
            </w:pPr>
            <w:r w:rsidDel="00000000" w:rsidR="00000000" w:rsidRPr="00000000">
              <w:rPr>
                <w:i w:val="1"/>
                <w:iCs w:val="1"/>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5">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D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D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1">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2">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E4">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1">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2">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5">
      <w:pPr>
        <w:pBdr>
          <w:top w:color="000000" w:space="0" w:sz="6" w:val="single"/>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Chirita C., Vlad I., Păunescu C., Patrascoiu N., Roșu C., Iancu I. 1977 “Stațiuni forestiere”, Vol. II, Ed. Academiei R.S.R., Bucuresti</w:t>
      </w:r>
    </w:p>
    <w:p w:rsidR="00000000" w:rsidDel="00000000" w:rsidP="00000000" w:rsidRDefault="00000000" w:rsidRPr="00000000" w14:paraId="000000F6">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Doniță, N., Ceianu, I., Purcelean, Ş., &amp; Beldie, A. 1977. Ecologie forestieră:(cu elemente de ecologie generală). Ceres</w:t>
      </w:r>
    </w:p>
    <w:p w:rsidR="00000000" w:rsidDel="00000000" w:rsidP="00000000" w:rsidRDefault="00000000" w:rsidRPr="00000000" w14:paraId="000000F7">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w:t>
      </w:r>
    </w:p>
    <w:p w:rsidR="00000000" w:rsidDel="00000000" w:rsidP="00000000" w:rsidRDefault="00000000" w:rsidRPr="00000000" w14:paraId="000000F8">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N. Doniță, A. Popescu, Pauca - Comănescu M., Mihăilescu S., 2005 - Habitatele din Romania” – Biriș I., Editura Tehnica Silvica, București</w:t>
      </w:r>
    </w:p>
    <w:p w:rsidR="00000000" w:rsidDel="00000000" w:rsidP="00000000" w:rsidRDefault="00000000" w:rsidRPr="00000000" w14:paraId="000000F9">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0FA">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Ordinul Ministerului Mediului, Apelor și Pădurilor nr. 794/2016 privind aprobarea Planului de management și a Regulamentului sitului Natura 2000 ROSCI0403 Vânju Mare.</w:t>
      </w:r>
    </w:p>
    <w:p w:rsidR="00000000" w:rsidDel="00000000" w:rsidP="00000000" w:rsidRDefault="00000000" w:rsidRPr="00000000" w14:paraId="000000FB">
      <w:pPr>
        <w:pBdr>
          <w:left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 Formularul Standard al sitului Natura 2000 ROSCI0403 Vânju Mare.</w:t>
      </w:r>
    </w:p>
    <w:p w:rsidR="00000000" w:rsidDel="00000000" w:rsidP="00000000" w:rsidRDefault="00000000" w:rsidRPr="00000000" w14:paraId="000000FC">
      <w:pPr>
        <w:pBdr>
          <w:left w:color="000000" w:space="0" w:sz="6" w:val="single"/>
          <w:bottom w:color="000000" w:space="0" w:sz="6" w:val="single"/>
          <w:right w:color="000000" w:space="0" w:sz="6" w:val="single"/>
        </w:pBdr>
        <w:spacing w:after="0" w:lineRule="auto"/>
        <w:jc w:val="both"/>
        <w:rPr>
          <w:color w:val="000000"/>
        </w:rPr>
      </w:pPr>
      <w:bookmarkStart w:colFirst="0" w:colLast="0" w:name="_heading=h.sk4hevm1w25e" w:id="0"/>
      <w:bookmarkEnd w:id="0"/>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F">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0">
      <w:pPr>
        <w:pBdr>
          <w:top w:color="000000" w:space="0" w:sz="6" w:val="single"/>
          <w:left w:color="000000" w:space="0" w:sz="6" w:val="single"/>
          <w:right w:color="000000" w:space="0" w:sz="6" w:val="single"/>
        </w:pBdr>
        <w:spacing w:after="0" w:lineRule="auto"/>
        <w:jc w:val="both"/>
        <w:rPr>
          <w:color w:val="000000"/>
          <w:sz w:val="22"/>
          <w:szCs w:val="22"/>
        </w:rPr>
      </w:pPr>
      <w:bookmarkStart w:colFirst="0" w:colLast="0" w:name="_heading=h.b3is7pq67gcl" w:id="1"/>
      <w:bookmarkEnd w:id="1"/>
      <w:r w:rsidDel="00000000" w:rsidR="00000000" w:rsidRPr="00000000">
        <w:rPr>
          <w:color w:val="000000"/>
          <w:sz w:val="22"/>
          <w:szCs w:val="22"/>
          <w:rtl w:val="0"/>
        </w:rPr>
        <w:t xml:space="preserve">Consultări publice realizate: 16 octombrie 2024 – Drobeta Turnu-Severin, 7-8 mai 2025 – DS Mehedinți.</w:t>
      </w:r>
    </w:p>
    <w:p w:rsidR="00000000" w:rsidDel="00000000" w:rsidP="00000000" w:rsidRDefault="00000000" w:rsidRPr="00000000" w14:paraId="00000101">
      <w:pPr>
        <w:pBdr>
          <w:left w:color="000000" w:space="0" w:sz="6" w:val="single"/>
          <w:bottom w:color="000000" w:space="0" w:sz="6" w:val="single"/>
          <w:right w:color="000000" w:space="0" w:sz="6" w:val="single"/>
        </w:pBdr>
        <w:spacing w:after="0"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28 ianuarie 2026, cu participarea reprezentanților unităților administrativ-teritoriale, ai prefecturilor și/sau ai altor instituții relevante, după caz.</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04">
      <w:pPr>
        <w:jc w:val="both"/>
        <w:rPr>
          <w:sz w:val="22"/>
          <w:szCs w:val="22"/>
        </w:rPr>
      </w:pPr>
      <w:bookmarkStart w:colFirst="0" w:colLast="0" w:name="_heading=h.kdj2ud5j23wn" w:id="2"/>
      <w:bookmarkEnd w:id="2"/>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color w:val="0563c1"/>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05">
      <w:pPr>
        <w:jc w:val="both"/>
        <w:rPr>
          <w:sz w:val="22"/>
          <w:szCs w:val="22"/>
        </w:rPr>
      </w:pPr>
      <w:bookmarkStart w:colFirst="0" w:colLast="0" w:name="_heading=h.yo4rnqm70zkg" w:id="3"/>
      <w:bookmarkEnd w:id="3"/>
      <w:r w:rsidDel="00000000" w:rsidR="00000000" w:rsidRPr="00000000">
        <w:rPr>
          <w:rtl w:val="0"/>
        </w:rPr>
      </w:r>
    </w:p>
    <w:p w:rsidR="00000000" w:rsidDel="00000000" w:rsidP="00000000" w:rsidRDefault="00000000" w:rsidRPr="00000000" w14:paraId="00000106">
      <w:pPr>
        <w:jc w:val="both"/>
        <w:rPr>
          <w:sz w:val="22"/>
          <w:szCs w:val="22"/>
        </w:rPr>
      </w:pPr>
      <w:bookmarkStart w:colFirst="0" w:colLast="0" w:name="_heading=h.hanaz7ffz50a" w:id="4"/>
      <w:bookmarkEnd w:id="4"/>
      <w:r w:rsidDel="00000000" w:rsidR="00000000" w:rsidRPr="00000000">
        <w:rPr>
          <w:rtl w:val="0"/>
        </w:rPr>
      </w:r>
    </w:p>
    <w:p w:rsidR="00000000" w:rsidDel="00000000" w:rsidP="00000000" w:rsidRDefault="00000000" w:rsidRPr="00000000" w14:paraId="00000107">
      <w:pPr>
        <w:jc w:val="both"/>
        <w:rPr>
          <w:sz w:val="22"/>
          <w:szCs w:val="22"/>
        </w:rPr>
      </w:pPr>
      <w:bookmarkStart w:colFirst="0" w:colLast="0" w:name="_heading=h.1o5pny4bp614" w:id="5"/>
      <w:bookmarkEnd w:id="5"/>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24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24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240" w:lineRule="auto"/>
    </w:pPr>
    <w:rPr>
      <w:color w:val="2f5496"/>
      <w:sz w:val="28"/>
      <w:szCs w:val="28"/>
    </w:rPr>
  </w:style>
  <w:style w:type="paragraph" w:styleId="Heading4">
    <w:name w:val="heading 4"/>
    <w:basedOn w:val="Normal"/>
    <w:next w:val="Normal"/>
    <w:pPr>
      <w:keepNext w:val="1"/>
      <w:keepLines w:val="1"/>
      <w:spacing w:after="40" w:before="80" w:line="240" w:lineRule="auto"/>
    </w:pPr>
    <w:rPr>
      <w:i w:val="1"/>
      <w:iCs w:val="1"/>
      <w:color w:val="2f5496"/>
    </w:rPr>
  </w:style>
  <w:style w:type="paragraph" w:styleId="Heading5">
    <w:name w:val="heading 5"/>
    <w:basedOn w:val="Normal"/>
    <w:next w:val="Normal"/>
    <w:pPr>
      <w:keepNext w:val="1"/>
      <w:keepLines w:val="1"/>
      <w:spacing w:after="40" w:before="80" w:line="240" w:lineRule="auto"/>
    </w:pPr>
    <w:rPr>
      <w:color w:val="2f5496"/>
    </w:rPr>
  </w:style>
  <w:style w:type="paragraph" w:styleId="Heading6">
    <w:name w:val="heading 6"/>
    <w:basedOn w:val="Normal"/>
    <w:next w:val="Normal"/>
    <w:pPr>
      <w:keepNext w:val="1"/>
      <w:keepLines w:val="1"/>
      <w:spacing w:after="0" w:before="40" w:line="2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U57fgWDApFKAjk3W6DqXSfHay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2s0aGV2bTF3MjVlMg5oLmIzaXM3cHE2N2djbDIOaC5rZGoydWQ1ajIzd24yDmgueW80cm5xbTcwemtnMg5oLmhhbmF6N2ZmejUwYTIOaC4xbzVwbnk0YnA2MTQ4AHIhMUNoSk5MWk52cWV3RDhsN2tNd19JZXh5c0R6NmdSck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